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549F" w14:textId="3A15F022" w:rsidR="00002530" w:rsidRPr="00002530" w:rsidRDefault="00002530" w:rsidP="0000253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002530">
        <w:rPr>
          <w:rFonts w:ascii="Aptos" w:eastAsia="Times New Roman" w:hAnsi="Aptos" w:cs="Times New Roman"/>
          <w:b/>
          <w:bCs/>
          <w:kern w:val="0"/>
          <w:lang w:eastAsia="en-GB"/>
          <w14:ligatures w14:val="none"/>
        </w:rPr>
        <w:t xml:space="preserve">Case Study: </w:t>
      </w:r>
      <w:r w:rsidR="00E969B0">
        <w:rPr>
          <w:rFonts w:ascii="Aptos" w:eastAsia="Times New Roman" w:hAnsi="Aptos" w:cs="Times New Roman"/>
          <w:b/>
          <w:bCs/>
          <w:kern w:val="0"/>
          <w:lang w:eastAsia="en-GB"/>
          <w14:ligatures w14:val="none"/>
        </w:rPr>
        <w:t>Te Arawa Lakes Trust</w:t>
      </w:r>
      <w:r w:rsidRPr="00002530">
        <w:rPr>
          <w:rFonts w:ascii="Aptos" w:eastAsia="Times New Roman" w:hAnsi="Aptos" w:cs="Times New Roman"/>
          <w:b/>
          <w:bCs/>
          <w:kern w:val="0"/>
          <w:lang w:eastAsia="en-GB"/>
          <w14:ligatures w14:val="none"/>
        </w:rPr>
        <w:t xml:space="preserve"> </w:t>
      </w:r>
    </w:p>
    <w:p w14:paraId="703E4A06" w14:textId="77777777" w:rsidR="00002530" w:rsidRPr="00002530" w:rsidRDefault="00002530" w:rsidP="00002530">
      <w:pPr>
        <w:spacing w:before="100" w:beforeAutospacing="1" w:after="100" w:afterAutospacing="1" w:line="240" w:lineRule="auto"/>
        <w:rPr>
          <w:rFonts w:ascii="Aptos" w:eastAsia="Times New Roman" w:hAnsi="Aptos" w:cs="Times New Roman"/>
          <w:kern w:val="0"/>
          <w:lang w:eastAsia="en-GB"/>
          <w14:ligatures w14:val="none"/>
        </w:rPr>
      </w:pPr>
    </w:p>
    <w:p w14:paraId="52DBE917" w14:textId="2E24B03A" w:rsidR="00002530" w:rsidRPr="00105B9A" w:rsidRDefault="00002530" w:rsidP="00105B9A">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02530">
        <w:rPr>
          <w:rFonts w:ascii="Aptos" w:eastAsia="Times New Roman" w:hAnsi="Aptos" w:cs="Times New Roman"/>
          <w:b/>
          <w:bCs/>
          <w:kern w:val="0"/>
          <w:lang w:eastAsia="en-GB"/>
          <w14:ligatures w14:val="none"/>
        </w:rPr>
        <w:t xml:space="preserve">Part One: </w:t>
      </w:r>
      <w:r w:rsidR="00105B9A">
        <w:rPr>
          <w:rFonts w:ascii="Aptos" w:eastAsia="Times New Roman" w:hAnsi="Aptos" w:cs="Times New Roman"/>
          <w:b/>
          <w:bCs/>
          <w:kern w:val="0"/>
          <w:lang w:eastAsia="en-GB"/>
          <w14:ligatures w14:val="none"/>
        </w:rPr>
        <w:t>Ihenga</w:t>
      </w:r>
    </w:p>
    <w:p w14:paraId="1BB4BFD0" w14:textId="7DCF683E" w:rsidR="00002530" w:rsidRPr="00002530" w:rsidRDefault="00002530" w:rsidP="00002530">
      <w:pPr>
        <w:spacing w:before="100" w:beforeAutospacing="1" w:after="100" w:afterAutospacing="1" w:line="240" w:lineRule="auto"/>
        <w:rPr>
          <w:rFonts w:ascii="Aptos" w:eastAsia="Times New Roman" w:hAnsi="Aptos" w:cs="Times New Roman"/>
          <w:kern w:val="0"/>
          <w:lang w:eastAsia="en-GB"/>
          <w14:ligatures w14:val="none"/>
        </w:rPr>
      </w:pPr>
      <w:r w:rsidRPr="00002530">
        <w:rPr>
          <w:rFonts w:ascii="Aptos" w:eastAsia="Times New Roman" w:hAnsi="Aptos" w:cs="Times New Roman"/>
          <w:kern w:val="0"/>
          <w:lang w:eastAsia="en-GB"/>
          <w14:ligatures w14:val="none"/>
        </w:rPr>
        <w:t xml:space="preserve">The history of the Te Arawa Lakes begins with Ihenga, </w:t>
      </w:r>
      <w:r w:rsidR="00194B45">
        <w:rPr>
          <w:rFonts w:ascii="Aptos" w:eastAsia="Times New Roman" w:hAnsi="Aptos" w:cs="Times New Roman"/>
          <w:kern w:val="0"/>
          <w:lang w:eastAsia="en-GB"/>
          <w14:ligatures w14:val="none"/>
        </w:rPr>
        <w:t xml:space="preserve">a renowned ancestor and </w:t>
      </w:r>
      <w:r w:rsidRPr="00002530">
        <w:rPr>
          <w:rFonts w:ascii="Aptos" w:eastAsia="Times New Roman" w:hAnsi="Aptos" w:cs="Times New Roman"/>
          <w:kern w:val="0"/>
          <w:lang w:eastAsia="en-GB"/>
          <w14:ligatures w14:val="none"/>
        </w:rPr>
        <w:t xml:space="preserve">the great explorer of Te Arawa. Travelling inland from Maketū, </w:t>
      </w:r>
      <w:r w:rsidR="00194B45">
        <w:rPr>
          <w:rFonts w:ascii="Aptos" w:eastAsia="Times New Roman" w:hAnsi="Aptos" w:cs="Times New Roman"/>
          <w:kern w:val="0"/>
          <w:lang w:eastAsia="en-GB"/>
          <w14:ligatures w14:val="none"/>
        </w:rPr>
        <w:t xml:space="preserve">Ihenga is credited with naming many of </w:t>
      </w:r>
      <w:r w:rsidRPr="00002530">
        <w:rPr>
          <w:rFonts w:ascii="Aptos" w:eastAsia="Times New Roman" w:hAnsi="Aptos" w:cs="Times New Roman"/>
          <w:kern w:val="0"/>
          <w:lang w:eastAsia="en-GB"/>
          <w14:ligatures w14:val="none"/>
        </w:rPr>
        <w:t xml:space="preserve">the </w:t>
      </w:r>
      <w:r w:rsidR="00C7302E">
        <w:rPr>
          <w:rFonts w:ascii="Aptos" w:eastAsia="Times New Roman" w:hAnsi="Aptos" w:cs="Times New Roman"/>
          <w:kern w:val="0"/>
          <w:lang w:eastAsia="en-GB"/>
          <w14:ligatures w14:val="none"/>
        </w:rPr>
        <w:t xml:space="preserve">regions </w:t>
      </w:r>
      <w:r w:rsidR="00194B45">
        <w:rPr>
          <w:rFonts w:ascii="Aptos" w:eastAsia="Times New Roman" w:hAnsi="Aptos" w:cs="Times New Roman"/>
          <w:kern w:val="0"/>
          <w:lang w:eastAsia="en-GB"/>
          <w14:ligatures w14:val="none"/>
        </w:rPr>
        <w:t xml:space="preserve">lakes and place names.  </w:t>
      </w:r>
      <w:r w:rsidR="004679C9">
        <w:rPr>
          <w:rFonts w:ascii="Aptos" w:eastAsia="Times New Roman" w:hAnsi="Aptos" w:cs="Times New Roman"/>
          <w:kern w:val="0"/>
          <w:lang w:eastAsia="en-GB"/>
          <w14:ligatures w14:val="none"/>
        </w:rPr>
        <w:t>On his first exploit, h</w:t>
      </w:r>
      <w:r w:rsidR="00B338D6">
        <w:rPr>
          <w:rFonts w:ascii="Aptos" w:eastAsia="Times New Roman" w:hAnsi="Aptos" w:cs="Times New Roman"/>
          <w:kern w:val="0"/>
          <w:lang w:eastAsia="en-GB"/>
          <w14:ligatures w14:val="none"/>
        </w:rPr>
        <w:t>e came across a river teeming with tuna, which he named Kaituna, reflecting the abundance of eels</w:t>
      </w:r>
      <w:r w:rsidR="00C7302E">
        <w:rPr>
          <w:rFonts w:ascii="Aptos" w:eastAsia="Times New Roman" w:hAnsi="Aptos" w:cs="Times New Roman"/>
          <w:kern w:val="0"/>
          <w:lang w:eastAsia="en-GB"/>
          <w14:ligatures w14:val="none"/>
        </w:rPr>
        <w:t xml:space="preserve">.  </w:t>
      </w:r>
      <w:r w:rsidR="00B338D6">
        <w:rPr>
          <w:rFonts w:ascii="Aptos" w:eastAsia="Times New Roman" w:hAnsi="Aptos" w:cs="Times New Roman"/>
          <w:kern w:val="0"/>
          <w:lang w:eastAsia="en-GB"/>
          <w14:ligatures w14:val="none"/>
        </w:rPr>
        <w:t xml:space="preserve">He followed the Kaituna River upstream moving deep into the Rotorua Region.   As he explored further he encountered the lakes, starting with </w:t>
      </w:r>
      <w:r w:rsidRPr="00B12CEC">
        <w:rPr>
          <w:rFonts w:ascii="Aptos" w:eastAsia="Times New Roman" w:hAnsi="Aptos" w:cs="Times New Roman"/>
          <w:kern w:val="0"/>
          <w:lang w:eastAsia="en-GB"/>
          <w14:ligatures w14:val="none"/>
        </w:rPr>
        <w:t>Lake Rotoiti</w:t>
      </w:r>
      <w:r w:rsidRPr="00002530">
        <w:rPr>
          <w:rFonts w:ascii="Aptos" w:eastAsia="Times New Roman" w:hAnsi="Aptos" w:cs="Times New Roman"/>
          <w:kern w:val="0"/>
          <w:lang w:eastAsia="en-GB"/>
          <w14:ligatures w14:val="none"/>
        </w:rPr>
        <w:t>,</w:t>
      </w:r>
      <w:r w:rsidR="00194B45">
        <w:rPr>
          <w:rFonts w:ascii="Aptos" w:eastAsia="Times New Roman" w:hAnsi="Aptos" w:cs="Times New Roman"/>
          <w:kern w:val="0"/>
          <w:lang w:eastAsia="en-GB"/>
          <w14:ligatures w14:val="none"/>
        </w:rPr>
        <w:t xml:space="preserve"> which he named Te Roto-iti-kite-a Ihenga “the small lake seen by Ihenga”. </w:t>
      </w:r>
      <w:r w:rsidRPr="00002530">
        <w:rPr>
          <w:rFonts w:ascii="Aptos" w:eastAsia="Times New Roman" w:hAnsi="Aptos" w:cs="Times New Roman"/>
          <w:kern w:val="0"/>
          <w:lang w:eastAsia="en-GB"/>
          <w14:ligatures w14:val="none"/>
        </w:rPr>
        <w:t xml:space="preserve"> When Ihenga returned to Maketū, he told his grandfather </w:t>
      </w:r>
      <w:r w:rsidRPr="00B12CEC">
        <w:rPr>
          <w:rFonts w:ascii="Aptos" w:eastAsia="Times New Roman" w:hAnsi="Aptos" w:cs="Times New Roman"/>
          <w:kern w:val="0"/>
          <w:lang w:eastAsia="en-GB"/>
          <w14:ligatures w14:val="none"/>
        </w:rPr>
        <w:t>Tamatekapua</w:t>
      </w:r>
      <w:r w:rsidRPr="00002530">
        <w:rPr>
          <w:rFonts w:ascii="Aptos" w:eastAsia="Times New Roman" w:hAnsi="Aptos" w:cs="Times New Roman"/>
          <w:kern w:val="0"/>
          <w:lang w:eastAsia="en-GB"/>
          <w14:ligatures w14:val="none"/>
        </w:rPr>
        <w:t xml:space="preserve"> of the abundance of </w:t>
      </w:r>
      <w:r w:rsidR="006E1B0A" w:rsidRPr="00105B9A">
        <w:rPr>
          <w:rFonts w:ascii="Aptos" w:eastAsia="Times New Roman" w:hAnsi="Aptos" w:cs="Times New Roman"/>
          <w:kern w:val="0"/>
          <w:lang w:eastAsia="en-GB"/>
          <w14:ligatures w14:val="none"/>
        </w:rPr>
        <w:t>inanga</w:t>
      </w:r>
      <w:r w:rsidRPr="00002530">
        <w:rPr>
          <w:rFonts w:ascii="Aptos" w:eastAsia="Times New Roman" w:hAnsi="Aptos" w:cs="Times New Roman"/>
          <w:kern w:val="0"/>
          <w:lang w:eastAsia="en-GB"/>
          <w14:ligatures w14:val="none"/>
        </w:rPr>
        <w:t xml:space="preserve"> found in the waterways</w:t>
      </w:r>
      <w:r w:rsidR="00B338D6">
        <w:rPr>
          <w:rFonts w:ascii="Aptos" w:eastAsia="Times New Roman" w:hAnsi="Aptos" w:cs="Times New Roman"/>
          <w:kern w:val="0"/>
          <w:lang w:eastAsia="en-GB"/>
          <w14:ligatures w14:val="none"/>
        </w:rPr>
        <w:t xml:space="preserve">, reinforcing the value of these resources and the significance of the new lands. </w:t>
      </w:r>
      <w:r w:rsidRPr="00002530">
        <w:rPr>
          <w:rFonts w:ascii="Aptos" w:eastAsia="Times New Roman" w:hAnsi="Aptos" w:cs="Times New Roman"/>
          <w:kern w:val="0"/>
          <w:lang w:eastAsia="en-GB"/>
          <w14:ligatures w14:val="none"/>
        </w:rPr>
        <w:t xml:space="preserve"> </w:t>
      </w:r>
    </w:p>
    <w:p w14:paraId="002F53A7" w14:textId="5A48F6BB" w:rsidR="00002530" w:rsidRPr="00002530" w:rsidRDefault="004679C9" w:rsidP="0000253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Encouraged by his grandfather, h</w:t>
      </w:r>
      <w:r w:rsidR="00002530" w:rsidRPr="00002530">
        <w:rPr>
          <w:rFonts w:ascii="Aptos" w:eastAsia="Times New Roman" w:hAnsi="Aptos" w:cs="Times New Roman"/>
          <w:kern w:val="0"/>
          <w:lang w:eastAsia="en-GB"/>
          <w14:ligatures w14:val="none"/>
        </w:rPr>
        <w:t xml:space="preserve">is exploration eventually led him to </w:t>
      </w:r>
      <w:r w:rsidR="00002530" w:rsidRPr="00B12CEC">
        <w:rPr>
          <w:rFonts w:ascii="Aptos" w:eastAsia="Times New Roman" w:hAnsi="Aptos" w:cs="Times New Roman"/>
          <w:kern w:val="0"/>
          <w:lang w:eastAsia="en-GB"/>
          <w14:ligatures w14:val="none"/>
        </w:rPr>
        <w:t>Lake Rotorua</w:t>
      </w:r>
      <w:r w:rsidR="00002530" w:rsidRPr="00002530">
        <w:rPr>
          <w:rFonts w:ascii="Aptos" w:eastAsia="Times New Roman" w:hAnsi="Aptos" w:cs="Times New Roman"/>
          <w:kern w:val="0"/>
          <w:lang w:eastAsia="en-GB"/>
          <w14:ligatures w14:val="none"/>
        </w:rPr>
        <w:t>, which he named</w:t>
      </w:r>
      <w:r w:rsidR="00105B9A">
        <w:rPr>
          <w:rFonts w:ascii="Aptos" w:eastAsia="Times New Roman" w:hAnsi="Aptos" w:cs="Times New Roman"/>
          <w:kern w:val="0"/>
          <w:lang w:eastAsia="en-GB"/>
          <w14:ligatures w14:val="none"/>
        </w:rPr>
        <w:t xml:space="preserve"> Rotorua-nui-a-Kahumatamomoe</w:t>
      </w:r>
      <w:r w:rsidR="00002530" w:rsidRPr="00002530">
        <w:rPr>
          <w:rFonts w:ascii="Aptos" w:eastAsia="Times New Roman" w:hAnsi="Aptos" w:cs="Times New Roman"/>
          <w:kern w:val="0"/>
          <w:lang w:eastAsia="en-GB"/>
          <w14:ligatures w14:val="none"/>
        </w:rPr>
        <w:t xml:space="preserve"> in honour of </w:t>
      </w:r>
      <w:r w:rsidR="00002530" w:rsidRPr="00B12CEC">
        <w:rPr>
          <w:rFonts w:ascii="Aptos" w:eastAsia="Times New Roman" w:hAnsi="Aptos" w:cs="Times New Roman"/>
          <w:kern w:val="0"/>
          <w:lang w:eastAsia="en-GB"/>
          <w14:ligatures w14:val="none"/>
        </w:rPr>
        <w:t>Kahumatamomoe</w:t>
      </w:r>
      <w:r w:rsidR="00002530" w:rsidRPr="00002530">
        <w:rPr>
          <w:rFonts w:ascii="Aptos" w:eastAsia="Times New Roman" w:hAnsi="Aptos" w:cs="Times New Roman"/>
          <w:kern w:val="0"/>
          <w:lang w:eastAsia="en-GB"/>
          <w14:ligatures w14:val="none"/>
        </w:rPr>
        <w:t xml:space="preserve">, the eldest son of Tamatekapua. Ihenga </w:t>
      </w:r>
      <w:r w:rsidR="00C7302E">
        <w:rPr>
          <w:rFonts w:ascii="Aptos" w:eastAsia="Times New Roman" w:hAnsi="Aptos" w:cs="Times New Roman"/>
          <w:kern w:val="0"/>
          <w:lang w:eastAsia="en-GB"/>
          <w14:ligatures w14:val="none"/>
        </w:rPr>
        <w:t xml:space="preserve">eventually </w:t>
      </w:r>
      <w:r w:rsidR="00002530" w:rsidRPr="00002530">
        <w:rPr>
          <w:rFonts w:ascii="Aptos" w:eastAsia="Times New Roman" w:hAnsi="Aptos" w:cs="Times New Roman"/>
          <w:kern w:val="0"/>
          <w:lang w:eastAsia="en-GB"/>
          <w14:ligatures w14:val="none"/>
        </w:rPr>
        <w:t xml:space="preserve">settled in </w:t>
      </w:r>
      <w:r w:rsidR="00002530" w:rsidRPr="00B12CEC">
        <w:rPr>
          <w:rFonts w:ascii="Aptos" w:eastAsia="Times New Roman" w:hAnsi="Aptos" w:cs="Times New Roman"/>
          <w:kern w:val="0"/>
          <w:lang w:eastAsia="en-GB"/>
          <w14:ligatures w14:val="none"/>
        </w:rPr>
        <w:t>Ngongotahā,</w:t>
      </w:r>
      <w:r w:rsidR="00002530" w:rsidRPr="00002530">
        <w:rPr>
          <w:rFonts w:ascii="Aptos" w:eastAsia="Times New Roman" w:hAnsi="Aptos" w:cs="Times New Roman"/>
          <w:kern w:val="0"/>
          <w:lang w:eastAsia="en-GB"/>
          <w14:ligatures w14:val="none"/>
        </w:rPr>
        <w:t xml:space="preserve"> </w:t>
      </w:r>
      <w:r w:rsidR="0010542C">
        <w:rPr>
          <w:rFonts w:ascii="Aptos" w:eastAsia="Times New Roman" w:hAnsi="Aptos" w:cs="Times New Roman"/>
          <w:kern w:val="0"/>
          <w:lang w:eastAsia="en-GB"/>
          <w14:ligatures w14:val="none"/>
        </w:rPr>
        <w:t xml:space="preserve">which he first called home, Te Motu-tapu-a- Ihenga, (the sacred grove of Ihenga), 5km upstream on the Waiteti Awa.  This site was widely revered and supremely sacred due to the presence of the sacred grindstone, Hinetuahoanga, </w:t>
      </w:r>
      <w:r w:rsidR="00BE792F">
        <w:rPr>
          <w:rFonts w:ascii="Aptos" w:eastAsia="Times New Roman" w:hAnsi="Aptos" w:cs="Times New Roman"/>
          <w:kern w:val="0"/>
          <w:lang w:eastAsia="en-GB"/>
          <w14:ligatures w14:val="none"/>
        </w:rPr>
        <w:t xml:space="preserve">brought by Ihenga from Hawaiki </w:t>
      </w:r>
      <w:r>
        <w:rPr>
          <w:rFonts w:ascii="Aptos" w:eastAsia="Times New Roman" w:hAnsi="Aptos" w:cs="Times New Roman"/>
          <w:kern w:val="0"/>
          <w:lang w:eastAsia="en-GB"/>
          <w14:ligatures w14:val="none"/>
        </w:rPr>
        <w:t xml:space="preserve">which he </w:t>
      </w:r>
      <w:r w:rsidR="00BE792F">
        <w:rPr>
          <w:rFonts w:ascii="Aptos" w:eastAsia="Times New Roman" w:hAnsi="Aptos" w:cs="Times New Roman"/>
          <w:kern w:val="0"/>
          <w:lang w:eastAsia="en-GB"/>
          <w14:ligatures w14:val="none"/>
        </w:rPr>
        <w:t xml:space="preserve">placed in the </w:t>
      </w:r>
      <w:r>
        <w:rPr>
          <w:rFonts w:ascii="Aptos" w:eastAsia="Times New Roman" w:hAnsi="Aptos" w:cs="Times New Roman"/>
          <w:kern w:val="0"/>
          <w:lang w:eastAsia="en-GB"/>
          <w14:ligatures w14:val="none"/>
        </w:rPr>
        <w:t>Waiteti Awa</w:t>
      </w:r>
      <w:r w:rsidR="00C7302E">
        <w:rPr>
          <w:rFonts w:ascii="Aptos" w:eastAsia="Times New Roman" w:hAnsi="Aptos" w:cs="Times New Roman"/>
          <w:kern w:val="0"/>
          <w:lang w:eastAsia="en-GB"/>
          <w14:ligatures w14:val="none"/>
        </w:rPr>
        <w:t>.  H</w:t>
      </w:r>
      <w:r>
        <w:rPr>
          <w:rFonts w:ascii="Aptos" w:eastAsia="Times New Roman" w:hAnsi="Aptos" w:cs="Times New Roman"/>
          <w:kern w:val="0"/>
          <w:lang w:eastAsia="en-GB"/>
          <w14:ligatures w14:val="none"/>
        </w:rPr>
        <w:t xml:space="preserve">e named the </w:t>
      </w:r>
      <w:r w:rsidR="00BE792F">
        <w:rPr>
          <w:rFonts w:ascii="Aptos" w:eastAsia="Times New Roman" w:hAnsi="Aptos" w:cs="Times New Roman"/>
          <w:kern w:val="0"/>
          <w:lang w:eastAsia="en-GB"/>
          <w14:ligatures w14:val="none"/>
        </w:rPr>
        <w:t>puna Waioratoki (axe sharpening water)</w:t>
      </w:r>
      <w:r w:rsidR="00002530" w:rsidRPr="00002530">
        <w:rPr>
          <w:rFonts w:ascii="Aptos" w:eastAsia="Times New Roman" w:hAnsi="Aptos" w:cs="Times New Roman"/>
          <w:kern w:val="0"/>
          <w:lang w:eastAsia="en-GB"/>
          <w14:ligatures w14:val="none"/>
        </w:rPr>
        <w:t>, said by our tīpuna to mark the resting place</w:t>
      </w:r>
      <w:r w:rsidR="00105B9A">
        <w:rPr>
          <w:rFonts w:ascii="Aptos" w:eastAsia="Times New Roman" w:hAnsi="Aptos" w:cs="Times New Roman"/>
          <w:kern w:val="0"/>
          <w:lang w:eastAsia="en-GB"/>
          <w14:ligatures w14:val="none"/>
        </w:rPr>
        <w:t xml:space="preserve"> </w:t>
      </w:r>
      <w:r w:rsidR="00002530" w:rsidRPr="00002530">
        <w:rPr>
          <w:rFonts w:ascii="Aptos" w:eastAsia="Times New Roman" w:hAnsi="Aptos" w:cs="Times New Roman"/>
          <w:kern w:val="0"/>
          <w:lang w:eastAsia="en-GB"/>
          <w14:ligatures w14:val="none"/>
        </w:rPr>
        <w:t xml:space="preserve">of </w:t>
      </w:r>
      <w:r w:rsidR="00105B9A">
        <w:rPr>
          <w:rFonts w:ascii="Aptos" w:eastAsia="Times New Roman" w:hAnsi="Aptos" w:cs="Times New Roman"/>
          <w:kern w:val="0"/>
          <w:lang w:eastAsia="en-GB"/>
          <w14:ligatures w14:val="none"/>
        </w:rPr>
        <w:t>Whakaue Kaipapa who lived</w:t>
      </w:r>
      <w:r w:rsidR="00002530" w:rsidRPr="00002530">
        <w:rPr>
          <w:rFonts w:ascii="Aptos" w:eastAsia="Times New Roman" w:hAnsi="Aptos" w:cs="Times New Roman"/>
          <w:kern w:val="0"/>
          <w:lang w:eastAsia="en-GB"/>
          <w14:ligatures w14:val="none"/>
        </w:rPr>
        <w:t xml:space="preserve"> </w:t>
      </w:r>
      <w:r w:rsidR="00105B9A">
        <w:rPr>
          <w:rFonts w:ascii="Aptos" w:eastAsia="Times New Roman" w:hAnsi="Aptos" w:cs="Times New Roman"/>
          <w:kern w:val="0"/>
          <w:lang w:eastAsia="en-GB"/>
          <w14:ligatures w14:val="none"/>
        </w:rPr>
        <w:t>on</w:t>
      </w:r>
      <w:r w:rsidR="00002530" w:rsidRPr="00002530">
        <w:rPr>
          <w:rFonts w:ascii="Aptos" w:eastAsia="Times New Roman" w:hAnsi="Aptos" w:cs="Times New Roman"/>
          <w:kern w:val="0"/>
          <w:lang w:eastAsia="en-GB"/>
          <w14:ligatures w14:val="none"/>
        </w:rPr>
        <w:t xml:space="preserve"> the island in the middle of Lake Rotorua</w:t>
      </w:r>
      <w:r w:rsidR="00105B9A">
        <w:rPr>
          <w:rFonts w:ascii="Aptos" w:eastAsia="Times New Roman" w:hAnsi="Aptos" w:cs="Times New Roman"/>
          <w:kern w:val="0"/>
          <w:lang w:eastAsia="en-GB"/>
          <w14:ligatures w14:val="none"/>
        </w:rPr>
        <w:t xml:space="preserve"> which Ihenga named</w:t>
      </w:r>
      <w:r w:rsidR="00002530" w:rsidRPr="00002530">
        <w:rPr>
          <w:rFonts w:ascii="Aptos" w:eastAsia="Times New Roman" w:hAnsi="Aptos" w:cs="Times New Roman"/>
          <w:kern w:val="0"/>
          <w:lang w:eastAsia="en-GB"/>
          <w14:ligatures w14:val="none"/>
        </w:rPr>
        <w:t xml:space="preserve"> </w:t>
      </w:r>
      <w:r w:rsidR="00002530" w:rsidRPr="00105B9A">
        <w:rPr>
          <w:rFonts w:ascii="Aptos" w:eastAsia="Times New Roman" w:hAnsi="Aptos" w:cs="Times New Roman"/>
          <w:kern w:val="0"/>
          <w:lang w:eastAsia="en-GB"/>
          <w14:ligatures w14:val="none"/>
        </w:rPr>
        <w:t>Te Motu-tapu-a-Tinirau</w:t>
      </w:r>
      <w:r w:rsidR="00002530" w:rsidRPr="00002530">
        <w:rPr>
          <w:rFonts w:ascii="Aptos" w:eastAsia="Times New Roman" w:hAnsi="Aptos" w:cs="Times New Roman"/>
          <w:kern w:val="0"/>
          <w:lang w:eastAsia="en-GB"/>
          <w14:ligatures w14:val="none"/>
        </w:rPr>
        <w:t xml:space="preserve">. </w:t>
      </w:r>
      <w:r w:rsidR="005126C1">
        <w:rPr>
          <w:rFonts w:ascii="Aptos" w:eastAsia="Times New Roman" w:hAnsi="Aptos" w:cs="Times New Roman"/>
          <w:kern w:val="0"/>
          <w:lang w:eastAsia="en-GB"/>
          <w14:ligatures w14:val="none"/>
        </w:rPr>
        <w:t>(the spiritual guardian of waterways and aquatic life)</w:t>
      </w:r>
      <w:r w:rsidR="00002530" w:rsidRPr="00002530">
        <w:rPr>
          <w:rFonts w:ascii="Aptos" w:eastAsia="Times New Roman" w:hAnsi="Aptos" w:cs="Times New Roman"/>
          <w:kern w:val="0"/>
          <w:lang w:eastAsia="en-GB"/>
          <w14:ligatures w14:val="none"/>
        </w:rPr>
        <w:t xml:space="preserve">These names and stories </w:t>
      </w:r>
      <w:r w:rsidR="00105B9A">
        <w:rPr>
          <w:rFonts w:ascii="Aptos" w:eastAsia="Times New Roman" w:hAnsi="Aptos" w:cs="Times New Roman"/>
          <w:kern w:val="0"/>
          <w:lang w:eastAsia="en-GB"/>
          <w14:ligatures w14:val="none"/>
        </w:rPr>
        <w:t xml:space="preserve">are significant and really important to Te Arawa as they represent our </w:t>
      </w:r>
      <w:r w:rsidR="005126C1">
        <w:rPr>
          <w:rFonts w:ascii="Aptos" w:eastAsia="Times New Roman" w:hAnsi="Aptos" w:cs="Times New Roman"/>
          <w:kern w:val="0"/>
          <w:lang w:eastAsia="en-GB"/>
          <w14:ligatures w14:val="none"/>
        </w:rPr>
        <w:t xml:space="preserve">spiritual and ancestral </w:t>
      </w:r>
      <w:r w:rsidR="00105B9A">
        <w:rPr>
          <w:rFonts w:ascii="Aptos" w:eastAsia="Times New Roman" w:hAnsi="Aptos" w:cs="Times New Roman"/>
          <w:kern w:val="0"/>
          <w:lang w:eastAsia="en-GB"/>
          <w14:ligatures w14:val="none"/>
        </w:rPr>
        <w:t>connection</w:t>
      </w:r>
      <w:r w:rsidR="005126C1">
        <w:rPr>
          <w:rFonts w:ascii="Aptos" w:eastAsia="Times New Roman" w:hAnsi="Aptos" w:cs="Times New Roman"/>
          <w:kern w:val="0"/>
          <w:lang w:eastAsia="en-GB"/>
          <w14:ligatures w14:val="none"/>
        </w:rPr>
        <w:t xml:space="preserve"> </w:t>
      </w:r>
      <w:r w:rsidR="00105B9A">
        <w:rPr>
          <w:rFonts w:ascii="Aptos" w:eastAsia="Times New Roman" w:hAnsi="Aptos" w:cs="Times New Roman"/>
          <w:kern w:val="0"/>
          <w:lang w:eastAsia="en-GB"/>
          <w14:ligatures w14:val="none"/>
        </w:rPr>
        <w:t xml:space="preserve">with our </w:t>
      </w:r>
      <w:r w:rsidR="006E1B0A">
        <w:rPr>
          <w:rFonts w:ascii="Aptos" w:eastAsia="Times New Roman" w:hAnsi="Aptos" w:cs="Times New Roman"/>
          <w:kern w:val="0"/>
          <w:lang w:eastAsia="en-GB"/>
          <w14:ligatures w14:val="none"/>
        </w:rPr>
        <w:t>tīpuna</w:t>
      </w:r>
      <w:r w:rsidR="00105B9A">
        <w:rPr>
          <w:rFonts w:ascii="Aptos" w:eastAsia="Times New Roman" w:hAnsi="Aptos" w:cs="Times New Roman"/>
          <w:kern w:val="0"/>
          <w:lang w:eastAsia="en-GB"/>
          <w14:ligatures w14:val="none"/>
        </w:rPr>
        <w:t xml:space="preserve"> and waters.</w:t>
      </w:r>
    </w:p>
    <w:p w14:paraId="32A8CCEA" w14:textId="77777777" w:rsidR="00002530" w:rsidRPr="00002530" w:rsidRDefault="0010542C" w:rsidP="00002530">
      <w:pPr>
        <w:spacing w:after="0" w:line="240" w:lineRule="auto"/>
        <w:rPr>
          <w:rFonts w:ascii="Aptos" w:eastAsia="Times New Roman" w:hAnsi="Aptos" w:cs="Times New Roman"/>
          <w:kern w:val="0"/>
          <w:lang w:eastAsia="en-GB"/>
          <w14:ligatures w14:val="none"/>
        </w:rPr>
      </w:pPr>
      <w:r>
        <w:rPr>
          <w:rFonts w:ascii="Aptos" w:eastAsia="Times New Roman" w:hAnsi="Aptos" w:cs="Times New Roman"/>
          <w:noProof/>
          <w:kern w:val="0"/>
          <w:lang w:eastAsia="en-GB"/>
        </w:rPr>
      </w:r>
      <w:r w:rsidR="0010542C">
        <w:rPr>
          <w:rFonts w:ascii="Aptos" w:eastAsia="Times New Roman" w:hAnsi="Aptos" w:cs="Times New Roman"/>
          <w:noProof/>
          <w:kern w:val="0"/>
          <w:lang w:eastAsia="en-GB"/>
        </w:rPr>
        <w:pict w14:anchorId="51F6B02C">
          <v:rect id="_x0000_i1025" alt="" style="width:451.3pt;height:.05pt;mso-width-percent:0;mso-height-percent:0;mso-width-percent:0;mso-height-percent:0" o:hralign="center" o:hrstd="t" o:hr="t" fillcolor="#a0a0a0" stroked="f"/>
        </w:pict>
      </w:r>
    </w:p>
    <w:p w14:paraId="2FFD03D5" w14:textId="41A391BA" w:rsidR="00002530" w:rsidRPr="00105B9A" w:rsidRDefault="00002530" w:rsidP="00105B9A">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02530">
        <w:rPr>
          <w:rFonts w:ascii="Aptos" w:eastAsia="Times New Roman" w:hAnsi="Aptos" w:cs="Times New Roman"/>
          <w:b/>
          <w:bCs/>
          <w:kern w:val="0"/>
          <w:lang w:eastAsia="en-GB"/>
          <w14:ligatures w14:val="none"/>
        </w:rPr>
        <w:t xml:space="preserve">Part Two: Living by the </w:t>
      </w:r>
      <w:r w:rsidR="006E1B0A" w:rsidRPr="00002530">
        <w:rPr>
          <w:rFonts w:ascii="Aptos" w:eastAsia="Times New Roman" w:hAnsi="Aptos" w:cs="Times New Roman"/>
          <w:b/>
          <w:bCs/>
          <w:kern w:val="0"/>
          <w:lang w:eastAsia="en-GB"/>
          <w14:ligatures w14:val="none"/>
        </w:rPr>
        <w:t>Waiteti</w:t>
      </w:r>
      <w:r w:rsidRPr="00002530">
        <w:rPr>
          <w:rFonts w:ascii="Aptos" w:eastAsia="Times New Roman" w:hAnsi="Aptos" w:cs="Times New Roman"/>
          <w:b/>
          <w:bCs/>
          <w:kern w:val="0"/>
          <w:lang w:eastAsia="en-GB"/>
          <w14:ligatures w14:val="none"/>
        </w:rPr>
        <w:t xml:space="preserve"> Stream</w:t>
      </w:r>
    </w:p>
    <w:p w14:paraId="53FA82F9" w14:textId="77777777" w:rsidR="002E7275" w:rsidRDefault="002E7275" w:rsidP="0000253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The Waiteti Stream, is for Ngāti Ngāraranui, the beginning of the watery pathway down to the ngutu-awa across Lake Te Rotorua-nui-a-Kahumatamomoe,  to the waters of the Kaituna and on to Maketu, “mai Maketu ki Tongariro…” it is upon these linking waterways that the spirits of our people are carried on their final journey home to Hawaikii Nui, Hawaikii Roa, Hawaikii Pamamao.  </w:t>
      </w:r>
    </w:p>
    <w:p w14:paraId="09C8145F" w14:textId="29937F9E" w:rsidR="002E7275" w:rsidRDefault="002E7275" w:rsidP="0000253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 </w:t>
      </w:r>
      <w:r w:rsidR="00002530" w:rsidRPr="00002530">
        <w:rPr>
          <w:rFonts w:ascii="Aptos" w:eastAsia="Times New Roman" w:hAnsi="Aptos" w:cs="Times New Roman"/>
          <w:kern w:val="0"/>
          <w:lang w:eastAsia="en-GB"/>
          <w14:ligatures w14:val="none"/>
        </w:rPr>
        <w:t xml:space="preserve">The </w:t>
      </w:r>
      <w:r w:rsidR="006E1B0A" w:rsidRPr="00002530">
        <w:rPr>
          <w:rFonts w:ascii="Aptos" w:eastAsia="Times New Roman" w:hAnsi="Aptos" w:cs="Times New Roman"/>
          <w:kern w:val="0"/>
          <w:lang w:eastAsia="en-GB"/>
          <w14:ligatures w14:val="none"/>
        </w:rPr>
        <w:t>Waiteti</w:t>
      </w:r>
      <w:r w:rsidR="00002530" w:rsidRPr="00002530">
        <w:rPr>
          <w:rFonts w:ascii="Aptos" w:eastAsia="Times New Roman" w:hAnsi="Aptos" w:cs="Times New Roman"/>
          <w:kern w:val="0"/>
          <w:lang w:eastAsia="en-GB"/>
          <w14:ligatures w14:val="none"/>
        </w:rPr>
        <w:t xml:space="preserve"> Stream was once a living, breathing part of daily life. It provided not only water but also food, recreation, and a spiritual connection </w:t>
      </w:r>
      <w:r w:rsidR="00105B9A">
        <w:rPr>
          <w:rFonts w:ascii="Aptos" w:eastAsia="Times New Roman" w:hAnsi="Aptos" w:cs="Times New Roman"/>
          <w:kern w:val="0"/>
          <w:lang w:eastAsia="en-GB"/>
          <w14:ligatures w14:val="none"/>
        </w:rPr>
        <w:t xml:space="preserve">to our </w:t>
      </w:r>
      <w:r w:rsidR="006E1B0A">
        <w:rPr>
          <w:rFonts w:ascii="Aptos" w:eastAsia="Times New Roman" w:hAnsi="Aptos" w:cs="Times New Roman"/>
          <w:kern w:val="0"/>
          <w:lang w:eastAsia="en-GB"/>
          <w14:ligatures w14:val="none"/>
        </w:rPr>
        <w:t>tīpuna</w:t>
      </w:r>
      <w:r w:rsidR="00002530" w:rsidRPr="00002530">
        <w:rPr>
          <w:rFonts w:ascii="Aptos" w:eastAsia="Times New Roman" w:hAnsi="Aptos" w:cs="Times New Roman"/>
          <w:kern w:val="0"/>
          <w:lang w:eastAsia="en-GB"/>
          <w14:ligatures w14:val="none"/>
        </w:rPr>
        <w:t xml:space="preserve">. </w:t>
      </w:r>
      <w:r w:rsidR="005126C1">
        <w:rPr>
          <w:rFonts w:ascii="Aptos" w:eastAsia="Times New Roman" w:hAnsi="Aptos" w:cs="Times New Roman"/>
          <w:kern w:val="0"/>
          <w:lang w:eastAsia="en-GB"/>
          <w14:ligatures w14:val="none"/>
        </w:rPr>
        <w:t>I grew up on the banks of the Waiteti</w:t>
      </w:r>
      <w:r w:rsidR="00002530" w:rsidRPr="00002530">
        <w:rPr>
          <w:rFonts w:ascii="Aptos" w:eastAsia="Times New Roman" w:hAnsi="Aptos" w:cs="Times New Roman"/>
          <w:kern w:val="0"/>
          <w:lang w:eastAsia="en-GB"/>
          <w14:ligatures w14:val="none"/>
        </w:rPr>
        <w:t xml:space="preserve"> stream, </w:t>
      </w:r>
      <w:r w:rsidR="00105B9A">
        <w:rPr>
          <w:rFonts w:ascii="Aptos" w:eastAsia="Times New Roman" w:hAnsi="Aptos" w:cs="Times New Roman"/>
          <w:kern w:val="0"/>
          <w:lang w:eastAsia="en-GB"/>
          <w14:ligatures w14:val="none"/>
        </w:rPr>
        <w:t>I</w:t>
      </w:r>
      <w:r w:rsidR="00002530" w:rsidRPr="00002530">
        <w:rPr>
          <w:rFonts w:ascii="Aptos" w:eastAsia="Times New Roman" w:hAnsi="Aptos" w:cs="Times New Roman"/>
          <w:kern w:val="0"/>
          <w:lang w:eastAsia="en-GB"/>
          <w14:ligatures w14:val="none"/>
        </w:rPr>
        <w:t xml:space="preserve"> remember </w:t>
      </w:r>
      <w:r w:rsidR="00002530" w:rsidRPr="00B12CEC">
        <w:rPr>
          <w:rFonts w:ascii="Aptos" w:eastAsia="Times New Roman" w:hAnsi="Aptos" w:cs="Times New Roman"/>
          <w:kern w:val="0"/>
          <w:lang w:eastAsia="en-GB"/>
          <w14:ligatures w14:val="none"/>
        </w:rPr>
        <w:t>swimming</w:t>
      </w:r>
      <w:r w:rsidR="00105B9A">
        <w:rPr>
          <w:rFonts w:ascii="Aptos" w:eastAsia="Times New Roman" w:hAnsi="Aptos" w:cs="Times New Roman"/>
          <w:kern w:val="0"/>
          <w:lang w:eastAsia="en-GB"/>
          <w14:ligatures w14:val="none"/>
        </w:rPr>
        <w:t xml:space="preserve"> </w:t>
      </w:r>
      <w:r>
        <w:rPr>
          <w:rFonts w:ascii="Aptos" w:eastAsia="Times New Roman" w:hAnsi="Aptos" w:cs="Times New Roman"/>
          <w:kern w:val="0"/>
          <w:lang w:eastAsia="en-GB"/>
          <w14:ligatures w14:val="none"/>
        </w:rPr>
        <w:t xml:space="preserve">almost </w:t>
      </w:r>
      <w:r w:rsidR="00105B9A">
        <w:rPr>
          <w:rFonts w:ascii="Aptos" w:eastAsia="Times New Roman" w:hAnsi="Aptos" w:cs="Times New Roman"/>
          <w:kern w:val="0"/>
          <w:lang w:eastAsia="en-GB"/>
          <w14:ligatures w14:val="none"/>
        </w:rPr>
        <w:t>every day</w:t>
      </w:r>
      <w:r w:rsidR="00002530" w:rsidRPr="00B12CEC">
        <w:rPr>
          <w:rFonts w:ascii="Aptos" w:eastAsia="Times New Roman" w:hAnsi="Aptos" w:cs="Times New Roman"/>
          <w:kern w:val="0"/>
          <w:lang w:eastAsia="en-GB"/>
          <w14:ligatures w14:val="none"/>
        </w:rPr>
        <w:t>, fishing, and gathering kai</w:t>
      </w:r>
      <w:r w:rsidR="00002530" w:rsidRPr="00002530">
        <w:rPr>
          <w:rFonts w:ascii="Aptos" w:eastAsia="Times New Roman" w:hAnsi="Aptos" w:cs="Times New Roman"/>
          <w:kern w:val="0"/>
          <w:lang w:eastAsia="en-GB"/>
          <w14:ligatures w14:val="none"/>
        </w:rPr>
        <w:t xml:space="preserve"> from its clear waters. </w:t>
      </w:r>
      <w:r w:rsidR="00FF78ED">
        <w:rPr>
          <w:rFonts w:ascii="Aptos" w:eastAsia="Times New Roman" w:hAnsi="Aptos" w:cs="Times New Roman"/>
          <w:kern w:val="0"/>
          <w:lang w:eastAsia="en-GB"/>
          <w14:ligatures w14:val="none"/>
        </w:rPr>
        <w:t xml:space="preserve">My mother collected kakahi to make curried stew and my </w:t>
      </w:r>
      <w:r w:rsidR="00002530" w:rsidRPr="00002530">
        <w:rPr>
          <w:rFonts w:ascii="Aptos" w:eastAsia="Times New Roman" w:hAnsi="Aptos" w:cs="Times New Roman"/>
          <w:kern w:val="0"/>
          <w:lang w:eastAsia="en-GB"/>
          <w14:ligatures w14:val="none"/>
        </w:rPr>
        <w:t xml:space="preserve">grandmother would collect </w:t>
      </w:r>
      <w:r w:rsidR="00002530" w:rsidRPr="00B12CEC">
        <w:rPr>
          <w:rFonts w:ascii="Aptos" w:eastAsia="Times New Roman" w:hAnsi="Aptos" w:cs="Times New Roman"/>
          <w:kern w:val="0"/>
          <w:lang w:eastAsia="en-GB"/>
          <w14:ligatures w14:val="none"/>
        </w:rPr>
        <w:t>watercress</w:t>
      </w:r>
      <w:r w:rsidR="006673A1">
        <w:rPr>
          <w:rFonts w:ascii="Aptos" w:eastAsia="Times New Roman" w:hAnsi="Aptos" w:cs="Times New Roman"/>
          <w:kern w:val="0"/>
          <w:lang w:eastAsia="en-GB"/>
          <w14:ligatures w14:val="none"/>
        </w:rPr>
        <w:t xml:space="preserve"> from the fresh water springs flowing into Lake Rotorua</w:t>
      </w:r>
      <w:r w:rsidR="00FF78ED">
        <w:rPr>
          <w:rFonts w:ascii="Aptos" w:eastAsia="Times New Roman" w:hAnsi="Aptos" w:cs="Times New Roman"/>
          <w:kern w:val="0"/>
          <w:lang w:eastAsia="en-GB"/>
          <w14:ligatures w14:val="none"/>
        </w:rPr>
        <w:t>;</w:t>
      </w:r>
      <w:r w:rsidR="00002530" w:rsidRPr="00002530">
        <w:rPr>
          <w:rFonts w:ascii="Aptos" w:eastAsia="Times New Roman" w:hAnsi="Aptos" w:cs="Times New Roman"/>
          <w:kern w:val="0"/>
          <w:lang w:eastAsia="en-GB"/>
          <w14:ligatures w14:val="none"/>
        </w:rPr>
        <w:t xml:space="preserve"> </w:t>
      </w:r>
      <w:r w:rsidR="00FE6550">
        <w:rPr>
          <w:rFonts w:ascii="Aptos" w:eastAsia="Times New Roman" w:hAnsi="Aptos" w:cs="Times New Roman"/>
          <w:kern w:val="0"/>
          <w:lang w:eastAsia="en-GB"/>
          <w14:ligatures w14:val="none"/>
        </w:rPr>
        <w:t>we lived off the lake and land to sustain ourselves</w:t>
      </w:r>
      <w:r w:rsidR="006673A1">
        <w:rPr>
          <w:rFonts w:ascii="Aptos" w:eastAsia="Times New Roman" w:hAnsi="Aptos" w:cs="Times New Roman"/>
          <w:kern w:val="0"/>
          <w:lang w:eastAsia="en-GB"/>
          <w14:ligatures w14:val="none"/>
        </w:rPr>
        <w:t>, the life-giving waters of the Waiteti Awa w</w:t>
      </w:r>
      <w:r>
        <w:rPr>
          <w:rFonts w:ascii="Aptos" w:eastAsia="Times New Roman" w:hAnsi="Aptos" w:cs="Times New Roman"/>
          <w:kern w:val="0"/>
          <w:lang w:eastAsia="en-GB"/>
          <w14:ligatures w14:val="none"/>
        </w:rPr>
        <w:t xml:space="preserve">as </w:t>
      </w:r>
      <w:r w:rsidR="006673A1">
        <w:rPr>
          <w:rFonts w:ascii="Aptos" w:eastAsia="Times New Roman" w:hAnsi="Aptos" w:cs="Times New Roman"/>
          <w:kern w:val="0"/>
          <w:lang w:eastAsia="en-GB"/>
          <w14:ligatures w14:val="none"/>
        </w:rPr>
        <w:t>our constant source of kai, places where drinking water was taken</w:t>
      </w:r>
      <w:r>
        <w:rPr>
          <w:rFonts w:ascii="Aptos" w:eastAsia="Times New Roman" w:hAnsi="Aptos" w:cs="Times New Roman"/>
          <w:kern w:val="0"/>
          <w:lang w:eastAsia="en-GB"/>
          <w14:ligatures w14:val="none"/>
        </w:rPr>
        <w:t xml:space="preserve">, </w:t>
      </w:r>
      <w:r w:rsidR="006673A1">
        <w:rPr>
          <w:rFonts w:ascii="Aptos" w:eastAsia="Times New Roman" w:hAnsi="Aptos" w:cs="Times New Roman"/>
          <w:kern w:val="0"/>
          <w:lang w:eastAsia="en-GB"/>
          <w14:ligatures w14:val="none"/>
        </w:rPr>
        <w:t>were set apart from places where we swam and washed.</w:t>
      </w:r>
      <w:r>
        <w:rPr>
          <w:rFonts w:ascii="Aptos" w:eastAsia="Times New Roman" w:hAnsi="Aptos" w:cs="Times New Roman"/>
          <w:kern w:val="0"/>
          <w:lang w:eastAsia="en-GB"/>
          <w14:ligatures w14:val="none"/>
        </w:rPr>
        <w:t xml:space="preserve"> My kuia, always told us to respect the wai. </w:t>
      </w:r>
      <w:r w:rsidR="006673A1">
        <w:rPr>
          <w:rFonts w:ascii="Aptos" w:eastAsia="Times New Roman" w:hAnsi="Aptos" w:cs="Times New Roman"/>
          <w:kern w:val="0"/>
          <w:lang w:eastAsia="en-GB"/>
          <w14:ligatures w14:val="none"/>
        </w:rPr>
        <w:t xml:space="preserve"> </w:t>
      </w:r>
    </w:p>
    <w:p w14:paraId="71D6CC08" w14:textId="1C33456F" w:rsidR="00FE6550" w:rsidRPr="00002530" w:rsidRDefault="006673A1" w:rsidP="0000253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The mauri or life-force of the Waiteti River </w:t>
      </w:r>
      <w:r w:rsidR="005126C1">
        <w:rPr>
          <w:rFonts w:ascii="Aptos" w:eastAsia="Times New Roman" w:hAnsi="Aptos" w:cs="Times New Roman"/>
          <w:kern w:val="0"/>
          <w:lang w:eastAsia="en-GB"/>
          <w14:ligatures w14:val="none"/>
        </w:rPr>
        <w:t>was</w:t>
      </w:r>
      <w:r>
        <w:rPr>
          <w:rFonts w:ascii="Aptos" w:eastAsia="Times New Roman" w:hAnsi="Aptos" w:cs="Times New Roman"/>
          <w:kern w:val="0"/>
          <w:lang w:eastAsia="en-GB"/>
          <w14:ligatures w14:val="none"/>
        </w:rPr>
        <w:t xml:space="preserve"> the thermometer that gauge</w:t>
      </w:r>
      <w:r w:rsidR="005126C1">
        <w:rPr>
          <w:rFonts w:ascii="Aptos" w:eastAsia="Times New Roman" w:hAnsi="Aptos" w:cs="Times New Roman"/>
          <w:kern w:val="0"/>
          <w:lang w:eastAsia="en-GB"/>
          <w14:ligatures w14:val="none"/>
        </w:rPr>
        <w:t>d</w:t>
      </w:r>
      <w:r>
        <w:rPr>
          <w:rFonts w:ascii="Aptos" w:eastAsia="Times New Roman" w:hAnsi="Aptos" w:cs="Times New Roman"/>
          <w:kern w:val="0"/>
          <w:lang w:eastAsia="en-GB"/>
          <w14:ligatures w14:val="none"/>
        </w:rPr>
        <w:t xml:space="preserve"> the physical and spiritual health and well-being of </w:t>
      </w:r>
      <w:r w:rsidR="002E7275">
        <w:rPr>
          <w:rFonts w:ascii="Aptos" w:eastAsia="Times New Roman" w:hAnsi="Aptos" w:cs="Times New Roman"/>
          <w:kern w:val="0"/>
          <w:lang w:eastAsia="en-GB"/>
          <w14:ligatures w14:val="none"/>
        </w:rPr>
        <w:t>Ngāti Ngāraranui.   Sadly w</w:t>
      </w:r>
      <w:r w:rsidR="00FE6550">
        <w:rPr>
          <w:rFonts w:ascii="Aptos" w:eastAsia="Times New Roman" w:hAnsi="Aptos" w:cs="Times New Roman"/>
          <w:kern w:val="0"/>
          <w:lang w:eastAsia="en-GB"/>
          <w14:ligatures w14:val="none"/>
        </w:rPr>
        <w:t>hat flows down the Waiteti now are the n</w:t>
      </w:r>
      <w:r w:rsidR="006E1B0A">
        <w:rPr>
          <w:rFonts w:ascii="Aptos" w:eastAsia="Times New Roman" w:hAnsi="Aptos" w:cs="Times New Roman"/>
          <w:kern w:val="0"/>
          <w:lang w:eastAsia="en-GB"/>
          <w14:ligatures w14:val="none"/>
        </w:rPr>
        <w:t xml:space="preserve">itrates </w:t>
      </w:r>
      <w:r w:rsidR="00FE6550">
        <w:rPr>
          <w:rFonts w:ascii="Aptos" w:eastAsia="Times New Roman" w:hAnsi="Aptos" w:cs="Times New Roman"/>
          <w:kern w:val="0"/>
          <w:lang w:eastAsia="en-GB"/>
          <w14:ligatures w14:val="none"/>
        </w:rPr>
        <w:t>and phosphorus that block the mouth of our stream</w:t>
      </w:r>
      <w:r w:rsidR="002E7275">
        <w:rPr>
          <w:rFonts w:ascii="Aptos" w:eastAsia="Times New Roman" w:hAnsi="Aptos" w:cs="Times New Roman"/>
          <w:kern w:val="0"/>
          <w:lang w:eastAsia="en-GB"/>
          <w14:ligatures w14:val="none"/>
        </w:rPr>
        <w:t xml:space="preserve">.  </w:t>
      </w:r>
      <w:r w:rsidR="00FE6550">
        <w:rPr>
          <w:rFonts w:ascii="Aptos" w:eastAsia="Times New Roman" w:hAnsi="Aptos" w:cs="Times New Roman"/>
          <w:kern w:val="0"/>
          <w:lang w:eastAsia="en-GB"/>
          <w14:ligatures w14:val="none"/>
        </w:rPr>
        <w:t>The enjoyment of fishing gathering kai, koura, eels, all that has go</w:t>
      </w:r>
      <w:r w:rsidR="002E7275">
        <w:rPr>
          <w:rFonts w:ascii="Aptos" w:eastAsia="Times New Roman" w:hAnsi="Aptos" w:cs="Times New Roman"/>
          <w:kern w:val="0"/>
          <w:lang w:eastAsia="en-GB"/>
          <w14:ligatures w14:val="none"/>
        </w:rPr>
        <w:t>ne</w:t>
      </w:r>
    </w:p>
    <w:p w14:paraId="52932673" w14:textId="7CD2D586" w:rsidR="00002530" w:rsidRPr="00002530" w:rsidRDefault="00002530" w:rsidP="00002530">
      <w:pPr>
        <w:spacing w:before="100" w:beforeAutospacing="1" w:after="100" w:afterAutospacing="1" w:line="240" w:lineRule="auto"/>
        <w:rPr>
          <w:rFonts w:ascii="Aptos" w:eastAsia="Times New Roman" w:hAnsi="Aptos" w:cs="Times New Roman"/>
          <w:kern w:val="0"/>
          <w:lang w:eastAsia="en-GB"/>
          <w14:ligatures w14:val="none"/>
        </w:rPr>
      </w:pPr>
      <w:r w:rsidRPr="00002530">
        <w:rPr>
          <w:rFonts w:ascii="Aptos" w:eastAsia="Times New Roman" w:hAnsi="Aptos" w:cs="Times New Roman"/>
          <w:kern w:val="0"/>
          <w:lang w:eastAsia="en-GB"/>
          <w14:ligatures w14:val="none"/>
        </w:rPr>
        <w:t xml:space="preserve">Today, those memories are bittersweet. The stream, once clean and full of life, is now </w:t>
      </w:r>
      <w:r w:rsidRPr="00B12CEC">
        <w:rPr>
          <w:rFonts w:ascii="Aptos" w:eastAsia="Times New Roman" w:hAnsi="Aptos" w:cs="Times New Roman"/>
          <w:kern w:val="0"/>
          <w:lang w:eastAsia="en-GB"/>
          <w14:ligatures w14:val="none"/>
        </w:rPr>
        <w:t>polluted and degraded</w:t>
      </w:r>
      <w:r w:rsidRPr="00002530">
        <w:rPr>
          <w:rFonts w:ascii="Aptos" w:eastAsia="Times New Roman" w:hAnsi="Aptos" w:cs="Times New Roman"/>
          <w:kern w:val="0"/>
          <w:lang w:eastAsia="en-GB"/>
          <w14:ligatures w14:val="none"/>
        </w:rPr>
        <w:t xml:space="preserve">. The loss of this taonga is not just environmental — it represents the erosion of cultural practices, identity, and the intergenerational bond with the awa that once sustained </w:t>
      </w:r>
      <w:r w:rsidR="00FF78ED">
        <w:rPr>
          <w:rFonts w:ascii="Aptos" w:eastAsia="Times New Roman" w:hAnsi="Aptos" w:cs="Times New Roman"/>
          <w:kern w:val="0"/>
          <w:lang w:eastAsia="en-GB"/>
          <w14:ligatures w14:val="none"/>
        </w:rPr>
        <w:t xml:space="preserve">our </w:t>
      </w:r>
      <w:r w:rsidRPr="00002530">
        <w:rPr>
          <w:rFonts w:ascii="Aptos" w:eastAsia="Times New Roman" w:hAnsi="Aptos" w:cs="Times New Roman"/>
          <w:kern w:val="0"/>
          <w:lang w:eastAsia="en-GB"/>
          <w14:ligatures w14:val="none"/>
        </w:rPr>
        <w:t>people.</w:t>
      </w:r>
    </w:p>
    <w:p w14:paraId="51E0E5AF" w14:textId="3D41A60F" w:rsidR="00431DDD" w:rsidRPr="00C7302E" w:rsidRDefault="0010542C" w:rsidP="00C7302E">
      <w:pPr>
        <w:spacing w:after="0" w:line="240" w:lineRule="auto"/>
        <w:rPr>
          <w:rFonts w:ascii="Aptos" w:eastAsia="Times New Roman" w:hAnsi="Aptos" w:cs="Times New Roman"/>
          <w:kern w:val="0"/>
          <w:lang w:eastAsia="en-GB"/>
          <w14:ligatures w14:val="none"/>
        </w:rPr>
      </w:pPr>
      <w:r>
        <w:rPr>
          <w:rFonts w:ascii="Aptos" w:eastAsia="Times New Roman" w:hAnsi="Aptos" w:cs="Times New Roman"/>
          <w:noProof/>
          <w:kern w:val="0"/>
          <w:lang w:eastAsia="en-GB"/>
        </w:rPr>
      </w:r>
      <w:r w:rsidR="0010542C">
        <w:rPr>
          <w:rFonts w:ascii="Aptos" w:eastAsia="Times New Roman" w:hAnsi="Aptos" w:cs="Times New Roman"/>
          <w:noProof/>
          <w:kern w:val="0"/>
          <w:lang w:eastAsia="en-GB"/>
        </w:rPr>
        <w:pict w14:anchorId="36597441">
          <v:rect id="_x0000_i1026" alt="" style="width:451.3pt;height:.05pt;mso-width-percent:0;mso-height-percent:0;mso-width-percent:0;mso-height-percent:0" o:hralign="center" o:hrstd="t" o:hr="t" fillcolor="#a0a0a0" stroked="f"/>
        </w:pict>
      </w:r>
    </w:p>
    <w:p w14:paraId="26AA54F0" w14:textId="37018F3D" w:rsidR="00002530" w:rsidRPr="00FF78ED" w:rsidRDefault="00002530" w:rsidP="00FF78ED">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02530">
        <w:rPr>
          <w:rFonts w:ascii="Aptos" w:eastAsia="Times New Roman" w:hAnsi="Aptos" w:cs="Times New Roman"/>
          <w:b/>
          <w:bCs/>
          <w:kern w:val="0"/>
          <w:lang w:eastAsia="en-GB"/>
          <w14:ligatures w14:val="none"/>
        </w:rPr>
        <w:t>Part Three: The Wai Manawa Whenua Water Case</w:t>
      </w:r>
    </w:p>
    <w:p w14:paraId="4F626FEF" w14:textId="0A9AA6FC" w:rsidR="00ED52B2" w:rsidRPr="005126C1" w:rsidRDefault="00002530" w:rsidP="00002530">
      <w:pPr>
        <w:spacing w:before="100" w:beforeAutospacing="1" w:after="100" w:afterAutospacing="1" w:line="240" w:lineRule="auto"/>
        <w:rPr>
          <w:rFonts w:eastAsia="Times New Roman" w:cs="Times New Roman"/>
          <w:kern w:val="0"/>
          <w:lang w:eastAsia="en-GB"/>
          <w14:ligatures w14:val="none"/>
        </w:rPr>
      </w:pPr>
      <w:r w:rsidRPr="005126C1">
        <w:rPr>
          <w:rFonts w:eastAsia="Times New Roman" w:cs="Times New Roman"/>
          <w:kern w:val="0"/>
          <w:lang w:eastAsia="en-GB"/>
          <w14:ligatures w14:val="none"/>
        </w:rPr>
        <w:t xml:space="preserve">The Wai Manawa Whenua High Court case is a pivotal moment for Te Arawa and their ongoing struggle to have their ancestral rights recognised. Te Arawa Lakes Trust, representing 56 hapū, received a settlement in 2006 for the ownership of the lakebeds. </w:t>
      </w:r>
      <w:r w:rsidR="00ED52B2" w:rsidRPr="005126C1">
        <w:rPr>
          <w:rFonts w:eastAsia="Times New Roman" w:cs="Times New Roman"/>
          <w:kern w:val="0"/>
          <w:lang w:eastAsia="en-GB"/>
          <w14:ligatures w14:val="none"/>
        </w:rPr>
        <w:t>The $144 million of</w:t>
      </w:r>
      <w:r w:rsidRPr="005126C1">
        <w:rPr>
          <w:rFonts w:eastAsia="Times New Roman" w:cs="Times New Roman"/>
          <w:kern w:val="0"/>
          <w:lang w:eastAsia="en-GB"/>
          <w14:ligatures w14:val="none"/>
        </w:rPr>
        <w:t xml:space="preserve"> funding </w:t>
      </w:r>
      <w:r w:rsidR="00ED52B2" w:rsidRPr="005126C1">
        <w:rPr>
          <w:rFonts w:eastAsia="Times New Roman" w:cs="Times New Roman"/>
          <w:kern w:val="0"/>
          <w:lang w:eastAsia="en-GB"/>
          <w14:ligatures w14:val="none"/>
        </w:rPr>
        <w:t xml:space="preserve">received by the Government </w:t>
      </w:r>
      <w:r w:rsidRPr="005126C1">
        <w:rPr>
          <w:rFonts w:eastAsia="Times New Roman" w:cs="Times New Roman"/>
          <w:kern w:val="0"/>
          <w:lang w:eastAsia="en-GB"/>
          <w14:ligatures w14:val="none"/>
        </w:rPr>
        <w:t xml:space="preserve">for </w:t>
      </w:r>
      <w:r w:rsidR="00ED52B2" w:rsidRPr="005126C1">
        <w:rPr>
          <w:rFonts w:eastAsia="Times New Roman" w:cs="Times New Roman"/>
          <w:kern w:val="0"/>
          <w:lang w:eastAsia="en-GB"/>
          <w14:ligatures w14:val="none"/>
        </w:rPr>
        <w:t xml:space="preserve">the </w:t>
      </w:r>
      <w:r w:rsidRPr="005126C1">
        <w:rPr>
          <w:rFonts w:eastAsia="Times New Roman" w:cs="Times New Roman"/>
          <w:kern w:val="0"/>
          <w:lang w:eastAsia="en-GB"/>
          <w14:ligatures w14:val="none"/>
        </w:rPr>
        <w:t>restoration and management of the lakes was allocated not to Te Arawa, but to the Regional Council.</w:t>
      </w:r>
      <w:r w:rsidR="00ED52B2" w:rsidRPr="005126C1">
        <w:rPr>
          <w:rFonts w:eastAsia="Times New Roman" w:cs="Times New Roman"/>
          <w:kern w:val="0"/>
          <w:lang w:eastAsia="en-GB"/>
          <w14:ligatures w14:val="none"/>
        </w:rPr>
        <w:t xml:space="preserve">  Instead Te Arawa Lakes Trust received $10.4 million in terms of an annuity and fishing licences.</w:t>
      </w:r>
    </w:p>
    <w:p w14:paraId="2CD7DCCC" w14:textId="34A80404" w:rsidR="00ED52B2" w:rsidRDefault="00ED52B2" w:rsidP="00002530">
      <w:pPr>
        <w:spacing w:before="100" w:beforeAutospacing="1" w:after="100" w:afterAutospacing="1" w:line="240" w:lineRule="auto"/>
        <w:rPr>
          <w:rFonts w:ascii="Aptos" w:eastAsia="Times New Roman" w:hAnsi="Aptos" w:cs="Times New Roman"/>
          <w:kern w:val="0"/>
          <w:lang w:eastAsia="en-GB"/>
          <w14:ligatures w14:val="none"/>
        </w:rPr>
      </w:pPr>
      <w:r w:rsidRPr="00002530">
        <w:rPr>
          <w:rFonts w:ascii="Aptos" w:eastAsia="Times New Roman" w:hAnsi="Aptos" w:cs="Times New Roman"/>
          <w:kern w:val="0"/>
          <w:lang w:eastAsia="en-GB"/>
          <w14:ligatures w14:val="none"/>
        </w:rPr>
        <w:t xml:space="preserve">This decision perpetuated an injustice — it sidelined the rightful kaitiaki and ignored the </w:t>
      </w:r>
      <w:r w:rsidRPr="00B12CEC">
        <w:rPr>
          <w:rFonts w:ascii="Aptos" w:eastAsia="Times New Roman" w:hAnsi="Aptos" w:cs="Times New Roman"/>
          <w:kern w:val="0"/>
          <w:lang w:eastAsia="en-GB"/>
          <w14:ligatures w14:val="none"/>
        </w:rPr>
        <w:t>Treaty guarantees</w:t>
      </w:r>
      <w:r w:rsidRPr="00002530">
        <w:rPr>
          <w:rFonts w:ascii="Aptos" w:eastAsia="Times New Roman" w:hAnsi="Aptos" w:cs="Times New Roman"/>
          <w:kern w:val="0"/>
          <w:lang w:eastAsia="en-GB"/>
          <w14:ligatures w14:val="none"/>
        </w:rPr>
        <w:t xml:space="preserve"> of Māori rights and interests in water. Despite the settlement acknowledging Te Arawa ownership of the lakebeds, their voice in decision-making and governance </w:t>
      </w:r>
      <w:r>
        <w:rPr>
          <w:rFonts w:ascii="Aptos" w:eastAsia="Times New Roman" w:hAnsi="Aptos" w:cs="Times New Roman"/>
          <w:kern w:val="0"/>
          <w:lang w:eastAsia="en-GB"/>
          <w14:ligatures w14:val="none"/>
        </w:rPr>
        <w:t xml:space="preserve">of the water </w:t>
      </w:r>
      <w:r w:rsidRPr="00002530">
        <w:rPr>
          <w:rFonts w:ascii="Aptos" w:eastAsia="Times New Roman" w:hAnsi="Aptos" w:cs="Times New Roman"/>
          <w:kern w:val="0"/>
          <w:lang w:eastAsia="en-GB"/>
          <w14:ligatures w14:val="none"/>
        </w:rPr>
        <w:t xml:space="preserve">was </w:t>
      </w:r>
      <w:r w:rsidR="002E7275">
        <w:rPr>
          <w:rFonts w:ascii="Aptos" w:eastAsia="Times New Roman" w:hAnsi="Aptos" w:cs="Times New Roman"/>
          <w:kern w:val="0"/>
          <w:lang w:eastAsia="en-GB"/>
          <w14:ligatures w14:val="none"/>
        </w:rPr>
        <w:t>insignificant</w:t>
      </w:r>
      <w:r w:rsidRPr="00002530">
        <w:rPr>
          <w:rFonts w:ascii="Aptos" w:eastAsia="Times New Roman" w:hAnsi="Aptos" w:cs="Times New Roman"/>
          <w:kern w:val="0"/>
          <w:lang w:eastAsia="en-GB"/>
          <w14:ligatures w14:val="none"/>
        </w:rPr>
        <w:t>.</w:t>
      </w:r>
    </w:p>
    <w:p w14:paraId="64C8A034" w14:textId="14B50C0D" w:rsidR="00002530" w:rsidRPr="00002530" w:rsidRDefault="00C7302E" w:rsidP="0000253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If we are to honour our role in the management of our waterways, w</w:t>
      </w:r>
      <w:r w:rsidR="00ED52B2">
        <w:rPr>
          <w:rFonts w:ascii="Aptos" w:eastAsia="Times New Roman" w:hAnsi="Aptos" w:cs="Times New Roman"/>
          <w:kern w:val="0"/>
          <w:lang w:eastAsia="en-GB"/>
          <w14:ligatures w14:val="none"/>
        </w:rPr>
        <w:t xml:space="preserve">e need to go back and revisit that injustice as the kaitiaki of our 14 lakes.  How do we get </w:t>
      </w:r>
      <w:r>
        <w:rPr>
          <w:rFonts w:ascii="Aptos" w:eastAsia="Times New Roman" w:hAnsi="Aptos" w:cs="Times New Roman"/>
          <w:kern w:val="0"/>
          <w:lang w:eastAsia="en-GB"/>
          <w14:ligatures w14:val="none"/>
        </w:rPr>
        <w:t xml:space="preserve">access to </w:t>
      </w:r>
      <w:r w:rsidR="00ED52B2">
        <w:rPr>
          <w:rFonts w:ascii="Aptos" w:eastAsia="Times New Roman" w:hAnsi="Aptos" w:cs="Times New Roman"/>
          <w:kern w:val="0"/>
          <w:lang w:eastAsia="en-GB"/>
          <w14:ligatures w14:val="none"/>
        </w:rPr>
        <w:t xml:space="preserve">resources </w:t>
      </w:r>
      <w:r>
        <w:rPr>
          <w:rFonts w:ascii="Aptos" w:eastAsia="Times New Roman" w:hAnsi="Aptos" w:cs="Times New Roman"/>
          <w:kern w:val="0"/>
          <w:lang w:eastAsia="en-GB"/>
          <w14:ligatures w14:val="none"/>
        </w:rPr>
        <w:t xml:space="preserve">to strengthen our role </w:t>
      </w:r>
      <w:r w:rsidR="00ED52B2">
        <w:rPr>
          <w:rFonts w:ascii="Aptos" w:eastAsia="Times New Roman" w:hAnsi="Aptos" w:cs="Times New Roman"/>
          <w:kern w:val="0"/>
          <w:lang w:eastAsia="en-GB"/>
          <w14:ligatures w14:val="none"/>
        </w:rPr>
        <w:t xml:space="preserve">as the protectors of our lakes and to make the partnership inside of those Treaty Principles real for us.  </w:t>
      </w:r>
    </w:p>
    <w:p w14:paraId="403658A7" w14:textId="77777777" w:rsidR="00C7302E" w:rsidRPr="00C7302E" w:rsidRDefault="00C7302E" w:rsidP="00C7302E">
      <w:pPr>
        <w:shd w:val="clear" w:color="auto" w:fill="FFFFFF"/>
        <w:spacing w:after="240" w:line="360" w:lineRule="atLeast"/>
        <w:rPr>
          <w:rFonts w:eastAsia="Times New Roman" w:cs="Open Sans"/>
          <w:color w:val="172B4D"/>
          <w:kern w:val="0"/>
          <w:lang w:eastAsia="en-GB"/>
          <w14:ligatures w14:val="none"/>
        </w:rPr>
      </w:pPr>
      <w:r w:rsidRPr="00C7302E">
        <w:rPr>
          <w:rFonts w:eastAsia="Times New Roman" w:cs="Open Sans"/>
          <w:color w:val="172B4D"/>
          <w:kern w:val="0"/>
          <w:lang w:eastAsia="en-GB"/>
          <w14:ligatures w14:val="none"/>
        </w:rPr>
        <w:t>The Wai Manawa Whenua case is fundamentally about restoring balance and putting things right for our people and our environment. As kaitiaki of our 14 lakes, Te Arawa Lakes Trust—together with our coalition partners—seeks the following:</w:t>
      </w:r>
    </w:p>
    <w:p w14:paraId="7FF3C5FF" w14:textId="77777777" w:rsidR="00C7302E" w:rsidRPr="00C7302E" w:rsidRDefault="00C7302E" w:rsidP="00C7302E">
      <w:pPr>
        <w:numPr>
          <w:ilvl w:val="0"/>
          <w:numId w:val="3"/>
        </w:numPr>
        <w:shd w:val="clear" w:color="auto" w:fill="FFFFFF"/>
        <w:spacing w:before="100" w:beforeAutospacing="1" w:after="100" w:afterAutospacing="1" w:line="240" w:lineRule="auto"/>
        <w:rPr>
          <w:rFonts w:eastAsia="Times New Roman" w:cs="Open Sans"/>
          <w:color w:val="172B4D"/>
          <w:kern w:val="0"/>
          <w:lang w:eastAsia="en-GB"/>
          <w14:ligatures w14:val="none"/>
        </w:rPr>
      </w:pPr>
      <w:r w:rsidRPr="00C7302E">
        <w:rPr>
          <w:rFonts w:eastAsia="Times New Roman" w:cs="Open Sans"/>
          <w:b/>
          <w:bCs/>
          <w:color w:val="172B4D"/>
          <w:kern w:val="0"/>
          <w:lang w:eastAsia="en-GB"/>
          <w14:ligatures w14:val="none"/>
        </w:rPr>
        <w:t>Timely and effective Crown intervention</w:t>
      </w:r>
      <w:r w:rsidRPr="00C7302E">
        <w:rPr>
          <w:rFonts w:eastAsia="Times New Roman" w:cs="Open Sans"/>
          <w:color w:val="172B4D"/>
          <w:kern w:val="0"/>
          <w:lang w:eastAsia="en-GB"/>
          <w14:ligatures w14:val="none"/>
        </w:rPr>
        <w:t> to halt further decline in the health and wellbeing of our water bodies.</w:t>
      </w:r>
    </w:p>
    <w:p w14:paraId="45FFC4D8" w14:textId="77777777" w:rsidR="00C7302E" w:rsidRPr="00C7302E" w:rsidRDefault="00C7302E" w:rsidP="00C7302E">
      <w:pPr>
        <w:numPr>
          <w:ilvl w:val="0"/>
          <w:numId w:val="3"/>
        </w:numPr>
        <w:shd w:val="clear" w:color="auto" w:fill="FFFFFF"/>
        <w:spacing w:before="100" w:beforeAutospacing="1" w:after="100" w:afterAutospacing="1" w:line="240" w:lineRule="auto"/>
        <w:rPr>
          <w:rFonts w:eastAsia="Times New Roman" w:cs="Open Sans"/>
          <w:color w:val="172B4D"/>
          <w:kern w:val="0"/>
          <w:lang w:eastAsia="en-GB"/>
          <w14:ligatures w14:val="none"/>
        </w:rPr>
      </w:pPr>
      <w:r w:rsidRPr="00C7302E">
        <w:rPr>
          <w:rFonts w:eastAsia="Times New Roman" w:cs="Open Sans"/>
          <w:b/>
          <w:bCs/>
          <w:color w:val="172B4D"/>
          <w:kern w:val="0"/>
          <w:lang w:eastAsia="en-GB"/>
          <w14:ligatures w14:val="none"/>
        </w:rPr>
        <w:t>Robust safeguards</w:t>
      </w:r>
      <w:r w:rsidRPr="00C7302E">
        <w:rPr>
          <w:rFonts w:eastAsia="Times New Roman" w:cs="Open Sans"/>
          <w:color w:val="172B4D"/>
          <w:kern w:val="0"/>
          <w:lang w:eastAsia="en-GB"/>
          <w14:ligatures w14:val="none"/>
        </w:rPr>
        <w:t> to enable and ensure the recognition of Māori tikanga and proprietary rights in water and geothermal resources.</w:t>
      </w:r>
    </w:p>
    <w:p w14:paraId="002F5A08" w14:textId="77777777" w:rsidR="00C7302E" w:rsidRPr="00C7302E" w:rsidRDefault="00C7302E" w:rsidP="00C7302E">
      <w:pPr>
        <w:numPr>
          <w:ilvl w:val="0"/>
          <w:numId w:val="3"/>
        </w:numPr>
        <w:shd w:val="clear" w:color="auto" w:fill="FFFFFF"/>
        <w:spacing w:before="100" w:beforeAutospacing="1" w:after="100" w:afterAutospacing="1" w:line="240" w:lineRule="auto"/>
        <w:rPr>
          <w:rFonts w:eastAsia="Times New Roman" w:cs="Open Sans"/>
          <w:color w:val="172B4D"/>
          <w:kern w:val="0"/>
          <w:lang w:eastAsia="en-GB"/>
          <w14:ligatures w14:val="none"/>
        </w:rPr>
      </w:pPr>
      <w:r w:rsidRPr="00C7302E">
        <w:rPr>
          <w:rFonts w:eastAsia="Times New Roman" w:cs="Open Sans"/>
          <w:b/>
          <w:bCs/>
          <w:color w:val="172B4D"/>
          <w:kern w:val="0"/>
          <w:lang w:eastAsia="en-GB"/>
          <w14:ligatures w14:val="none"/>
        </w:rPr>
        <w:t>A fair and enduring water allocation system</w:t>
      </w:r>
      <w:r w:rsidRPr="00C7302E">
        <w:rPr>
          <w:rFonts w:eastAsia="Times New Roman" w:cs="Open Sans"/>
          <w:color w:val="172B4D"/>
          <w:kern w:val="0"/>
          <w:lang w:eastAsia="en-GB"/>
          <w14:ligatures w14:val="none"/>
        </w:rPr>
        <w:t> that empowers Māori to fulfil our responsibilities as kaitiaki and to protect these taonga for future generations.</w:t>
      </w:r>
    </w:p>
    <w:p w14:paraId="339D83ED" w14:textId="77777777" w:rsidR="00C7302E" w:rsidRPr="00C7302E" w:rsidRDefault="00C7302E" w:rsidP="00C7302E">
      <w:pPr>
        <w:shd w:val="clear" w:color="auto" w:fill="FFFFFF"/>
        <w:spacing w:after="240" w:line="360" w:lineRule="atLeast"/>
        <w:rPr>
          <w:rFonts w:eastAsia="Times New Roman" w:cs="Open Sans"/>
          <w:color w:val="172B4D"/>
          <w:kern w:val="0"/>
          <w:lang w:eastAsia="en-GB"/>
          <w14:ligatures w14:val="none"/>
        </w:rPr>
      </w:pPr>
      <w:r w:rsidRPr="00C7302E">
        <w:rPr>
          <w:rFonts w:eastAsia="Times New Roman" w:cs="Open Sans"/>
          <w:color w:val="172B4D"/>
          <w:kern w:val="0"/>
          <w:lang w:eastAsia="en-GB"/>
          <w14:ligatures w14:val="none"/>
        </w:rPr>
        <w:t>This case is a critical step toward safeguarding the mauri of our lakes and upholding the rights and responsibilities of Te Arawa as tangata whenua.</w:t>
      </w:r>
    </w:p>
    <w:p w14:paraId="4C87BDDB" w14:textId="3F0ED796" w:rsidR="008746E0" w:rsidRPr="005126C1" w:rsidRDefault="008746E0" w:rsidP="008746E0">
      <w:pPr>
        <w:spacing w:after="0" w:line="240" w:lineRule="auto"/>
      </w:pPr>
      <w:r w:rsidRPr="005126C1">
        <w:t>Wallace Haumaha</w:t>
      </w:r>
    </w:p>
    <w:p w14:paraId="1419B4F4" w14:textId="26DA98B8" w:rsidR="008746E0" w:rsidRPr="005126C1" w:rsidRDefault="008746E0" w:rsidP="008746E0">
      <w:pPr>
        <w:spacing w:after="0" w:line="240" w:lineRule="auto"/>
      </w:pPr>
      <w:r w:rsidRPr="005126C1">
        <w:t>Chairman</w:t>
      </w:r>
      <w:r w:rsidR="00C7302E" w:rsidRPr="005126C1">
        <w:t xml:space="preserve"> - </w:t>
      </w:r>
      <w:r w:rsidR="00C7302E" w:rsidRPr="005126C1">
        <w:t>Te Arawa Lakes Trust</w:t>
      </w:r>
    </w:p>
    <w:sectPr w:rsidR="008746E0" w:rsidRPr="005126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5148" w14:textId="77777777" w:rsidR="007572CB" w:rsidRDefault="007572CB" w:rsidP="00FF78ED">
      <w:pPr>
        <w:spacing w:after="0" w:line="240" w:lineRule="auto"/>
      </w:pPr>
      <w:r>
        <w:separator/>
      </w:r>
    </w:p>
  </w:endnote>
  <w:endnote w:type="continuationSeparator" w:id="0">
    <w:p w14:paraId="16B738A5" w14:textId="77777777" w:rsidR="007572CB" w:rsidRDefault="007572CB" w:rsidP="00FF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B7B6" w14:textId="77777777" w:rsidR="007572CB" w:rsidRDefault="007572CB" w:rsidP="00FF78ED">
      <w:pPr>
        <w:spacing w:after="0" w:line="240" w:lineRule="auto"/>
      </w:pPr>
      <w:r>
        <w:separator/>
      </w:r>
    </w:p>
  </w:footnote>
  <w:footnote w:type="continuationSeparator" w:id="0">
    <w:p w14:paraId="247C3648" w14:textId="77777777" w:rsidR="007572CB" w:rsidRDefault="007572CB" w:rsidP="00FF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03AA" w14:textId="35540028" w:rsidR="00FF78ED" w:rsidRPr="00FF78ED" w:rsidRDefault="00FF78ED">
    <w:pPr>
      <w:pStyle w:val="Header"/>
      <w:rPr>
        <w:lang w:val="en-US"/>
      </w:rPr>
    </w:pPr>
    <w:r>
      <w:rPr>
        <w:lang w:val="en-US"/>
      </w:rPr>
      <w:t>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4C47"/>
    <w:multiLevelType w:val="hybridMultilevel"/>
    <w:tmpl w:val="1CEC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C7EB8"/>
    <w:multiLevelType w:val="multilevel"/>
    <w:tmpl w:val="37A2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3612F"/>
    <w:multiLevelType w:val="multilevel"/>
    <w:tmpl w:val="E8E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624299">
    <w:abstractNumId w:val="2"/>
  </w:num>
  <w:num w:numId="2" w16cid:durableId="1969317128">
    <w:abstractNumId w:val="0"/>
  </w:num>
  <w:num w:numId="3" w16cid:durableId="30277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30"/>
    <w:rsid w:val="00002530"/>
    <w:rsid w:val="000D5B46"/>
    <w:rsid w:val="0010542C"/>
    <w:rsid w:val="00105B9A"/>
    <w:rsid w:val="001657FF"/>
    <w:rsid w:val="00194B45"/>
    <w:rsid w:val="002209CD"/>
    <w:rsid w:val="002E7275"/>
    <w:rsid w:val="00431DDD"/>
    <w:rsid w:val="004679C9"/>
    <w:rsid w:val="005126C1"/>
    <w:rsid w:val="005610F7"/>
    <w:rsid w:val="005C3532"/>
    <w:rsid w:val="006673A1"/>
    <w:rsid w:val="006E1B0A"/>
    <w:rsid w:val="007572CB"/>
    <w:rsid w:val="008746E0"/>
    <w:rsid w:val="00875744"/>
    <w:rsid w:val="00B12CEC"/>
    <w:rsid w:val="00B338D6"/>
    <w:rsid w:val="00B671E5"/>
    <w:rsid w:val="00BE792F"/>
    <w:rsid w:val="00C7302E"/>
    <w:rsid w:val="00DD3EAD"/>
    <w:rsid w:val="00E969B0"/>
    <w:rsid w:val="00ED52B2"/>
    <w:rsid w:val="00FE6550"/>
    <w:rsid w:val="00FF78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5866"/>
  <w15:chartTrackingRefBased/>
  <w15:docId w15:val="{1730EB6D-7A18-8248-AF27-F7147109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2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2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530"/>
    <w:rPr>
      <w:rFonts w:eastAsiaTheme="majorEastAsia" w:cstheme="majorBidi"/>
      <w:color w:val="272727" w:themeColor="text1" w:themeTint="D8"/>
    </w:rPr>
  </w:style>
  <w:style w:type="paragraph" w:styleId="Title">
    <w:name w:val="Title"/>
    <w:basedOn w:val="Normal"/>
    <w:next w:val="Normal"/>
    <w:link w:val="TitleChar"/>
    <w:uiPriority w:val="10"/>
    <w:qFormat/>
    <w:rsid w:val="00002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530"/>
    <w:pPr>
      <w:spacing w:before="160"/>
      <w:jc w:val="center"/>
    </w:pPr>
    <w:rPr>
      <w:i/>
      <w:iCs/>
      <w:color w:val="404040" w:themeColor="text1" w:themeTint="BF"/>
    </w:rPr>
  </w:style>
  <w:style w:type="character" w:customStyle="1" w:styleId="QuoteChar">
    <w:name w:val="Quote Char"/>
    <w:basedOn w:val="DefaultParagraphFont"/>
    <w:link w:val="Quote"/>
    <w:uiPriority w:val="29"/>
    <w:rsid w:val="00002530"/>
    <w:rPr>
      <w:i/>
      <w:iCs/>
      <w:color w:val="404040" w:themeColor="text1" w:themeTint="BF"/>
    </w:rPr>
  </w:style>
  <w:style w:type="paragraph" w:styleId="ListParagraph">
    <w:name w:val="List Paragraph"/>
    <w:basedOn w:val="Normal"/>
    <w:uiPriority w:val="34"/>
    <w:qFormat/>
    <w:rsid w:val="00002530"/>
    <w:pPr>
      <w:ind w:left="720"/>
      <w:contextualSpacing/>
    </w:pPr>
  </w:style>
  <w:style w:type="character" w:styleId="IntenseEmphasis">
    <w:name w:val="Intense Emphasis"/>
    <w:basedOn w:val="DefaultParagraphFont"/>
    <w:uiPriority w:val="21"/>
    <w:qFormat/>
    <w:rsid w:val="00002530"/>
    <w:rPr>
      <w:i/>
      <w:iCs/>
      <w:color w:val="0F4761" w:themeColor="accent1" w:themeShade="BF"/>
    </w:rPr>
  </w:style>
  <w:style w:type="paragraph" w:styleId="IntenseQuote">
    <w:name w:val="Intense Quote"/>
    <w:basedOn w:val="Normal"/>
    <w:next w:val="Normal"/>
    <w:link w:val="IntenseQuoteChar"/>
    <w:uiPriority w:val="30"/>
    <w:qFormat/>
    <w:rsid w:val="00002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530"/>
    <w:rPr>
      <w:i/>
      <w:iCs/>
      <w:color w:val="0F4761" w:themeColor="accent1" w:themeShade="BF"/>
    </w:rPr>
  </w:style>
  <w:style w:type="character" w:styleId="IntenseReference">
    <w:name w:val="Intense Reference"/>
    <w:basedOn w:val="DefaultParagraphFont"/>
    <w:uiPriority w:val="32"/>
    <w:qFormat/>
    <w:rsid w:val="00002530"/>
    <w:rPr>
      <w:b/>
      <w:bCs/>
      <w:smallCaps/>
      <w:color w:val="0F4761" w:themeColor="accent1" w:themeShade="BF"/>
      <w:spacing w:val="5"/>
    </w:rPr>
  </w:style>
  <w:style w:type="character" w:customStyle="1" w:styleId="s1">
    <w:name w:val="s1"/>
    <w:basedOn w:val="DefaultParagraphFont"/>
    <w:rsid w:val="00002530"/>
  </w:style>
  <w:style w:type="paragraph" w:customStyle="1" w:styleId="p2">
    <w:name w:val="p2"/>
    <w:basedOn w:val="Normal"/>
    <w:rsid w:val="0000253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00253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002530"/>
  </w:style>
  <w:style w:type="paragraph" w:styleId="Header">
    <w:name w:val="header"/>
    <w:basedOn w:val="Normal"/>
    <w:link w:val="HeaderChar"/>
    <w:uiPriority w:val="99"/>
    <w:unhideWhenUsed/>
    <w:rsid w:val="00FF7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8ED"/>
  </w:style>
  <w:style w:type="paragraph" w:styleId="Footer">
    <w:name w:val="footer"/>
    <w:basedOn w:val="Normal"/>
    <w:link w:val="FooterChar"/>
    <w:uiPriority w:val="99"/>
    <w:unhideWhenUsed/>
    <w:rsid w:val="00FF7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8ED"/>
  </w:style>
  <w:style w:type="paragraph" w:customStyle="1" w:styleId="muitypography-root">
    <w:name w:val="muitypography-root"/>
    <w:basedOn w:val="Normal"/>
    <w:rsid w:val="00C730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73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Linette Harrison</dc:creator>
  <cp:keywords/>
  <dc:description/>
  <cp:lastModifiedBy>Wallace Haumaha</cp:lastModifiedBy>
  <cp:revision>2</cp:revision>
  <cp:lastPrinted>2025-10-27T06:05:00Z</cp:lastPrinted>
  <dcterms:created xsi:type="dcterms:W3CDTF">2025-10-28T01:19:00Z</dcterms:created>
  <dcterms:modified xsi:type="dcterms:W3CDTF">2025-10-28T01:19:00Z</dcterms:modified>
</cp:coreProperties>
</file>